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18"/>
          <w:szCs w:val="18"/>
        </w:rPr>
      </w:pPr>
      <w:r w:rsidDel="00000000" w:rsidR="00000000" w:rsidRPr="00000000">
        <w:rPr>
          <w:b w:val="1"/>
          <w:sz w:val="18"/>
          <w:szCs w:val="18"/>
          <w:rtl w:val="0"/>
        </w:rPr>
        <w:t xml:space="preserve">Акционерное общество «Производственно-складской комплекс Комсомольский»</w:t>
      </w:r>
    </w:p>
    <w:p w:rsidR="00000000" w:rsidDel="00000000" w:rsidP="00000000" w:rsidRDefault="00000000" w:rsidRPr="00000000" w14:paraId="00000002">
      <w:pPr>
        <w:jc w:val="center"/>
        <w:rPr>
          <w:b w:val="1"/>
          <w:sz w:val="18"/>
          <w:szCs w:val="18"/>
        </w:rPr>
      </w:pPr>
      <w:r w:rsidDel="00000000" w:rsidR="00000000" w:rsidRPr="00000000">
        <w:rPr>
          <w:b w:val="1"/>
          <w:sz w:val="18"/>
          <w:szCs w:val="18"/>
          <w:rtl w:val="0"/>
        </w:rPr>
        <w:t xml:space="preserve">___________________________________________________________________________________________</w:t>
      </w:r>
    </w:p>
    <w:p w:rsidR="00000000" w:rsidDel="00000000" w:rsidP="00000000" w:rsidRDefault="00000000" w:rsidRPr="00000000" w14:paraId="00000003">
      <w:pPr>
        <w:jc w:val="center"/>
        <w:rPr>
          <w:sz w:val="18"/>
          <w:szCs w:val="18"/>
        </w:rPr>
      </w:pPr>
      <w:r w:rsidDel="00000000" w:rsidR="00000000" w:rsidRPr="00000000">
        <w:rPr>
          <w:b w:val="1"/>
          <w:sz w:val="18"/>
          <w:szCs w:val="18"/>
          <w:rtl w:val="0"/>
        </w:rPr>
        <w:t xml:space="preserve">Место нахождения: </w:t>
      </w:r>
      <w:r w:rsidDel="00000000" w:rsidR="00000000" w:rsidRPr="00000000">
        <w:rPr>
          <w:sz w:val="18"/>
          <w:szCs w:val="18"/>
          <w:rtl w:val="0"/>
        </w:rPr>
        <w:t xml:space="preserve">Чувашская Республика - Чувашия, р-н Комсомольский, с. Комсомольское</w:t>
      </w:r>
    </w:p>
    <w:p w:rsidR="00000000" w:rsidDel="00000000" w:rsidP="00000000" w:rsidRDefault="00000000" w:rsidRPr="00000000" w14:paraId="00000004">
      <w:pPr>
        <w:ind w:left="-993" w:right="-426" w:firstLine="0"/>
        <w:jc w:val="center"/>
        <w:rPr>
          <w:b w:val="1"/>
          <w:sz w:val="14"/>
          <w:szCs w:val="14"/>
        </w:rPr>
      </w:pPr>
      <w:r w:rsidDel="00000000" w:rsidR="00000000" w:rsidRPr="00000000">
        <w:rPr>
          <w:rtl w:val="0"/>
        </w:rPr>
      </w:r>
    </w:p>
    <w:p w:rsidR="00000000" w:rsidDel="00000000" w:rsidP="00000000" w:rsidRDefault="00000000" w:rsidRPr="00000000" w14:paraId="00000005">
      <w:pPr>
        <w:ind w:left="-993" w:right="-426" w:firstLine="540"/>
        <w:jc w:val="center"/>
        <w:rPr>
          <w:b w:val="1"/>
          <w:sz w:val="19"/>
          <w:szCs w:val="19"/>
        </w:rPr>
      </w:pPr>
      <w:r w:rsidDel="00000000" w:rsidR="00000000" w:rsidRPr="00000000">
        <w:rPr>
          <w:b w:val="1"/>
          <w:sz w:val="19"/>
          <w:szCs w:val="19"/>
          <w:rtl w:val="0"/>
        </w:rPr>
        <w:t xml:space="preserve">Уведомление лицам, имеющим преимущественное право приобретения дополнительных акций</w:t>
      </w:r>
    </w:p>
    <w:p w:rsidR="00000000" w:rsidDel="00000000" w:rsidP="00000000" w:rsidRDefault="00000000" w:rsidRPr="00000000" w14:paraId="00000006">
      <w:pPr>
        <w:ind w:left="-993" w:right="-426" w:firstLine="540"/>
        <w:jc w:val="center"/>
        <w:rPr>
          <w:b w:val="1"/>
          <w:sz w:val="19"/>
          <w:szCs w:val="19"/>
        </w:rPr>
      </w:pPr>
      <w:r w:rsidDel="00000000" w:rsidR="00000000" w:rsidRPr="00000000">
        <w:rPr>
          <w:b w:val="1"/>
          <w:sz w:val="19"/>
          <w:szCs w:val="19"/>
          <w:rtl w:val="0"/>
        </w:rPr>
        <w:t xml:space="preserve">Акционерного общества «Производственно-складской комплекс Комсомольский» о возможности осуществления ими указанного права</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93" w:right="-426" w:firstLine="0"/>
        <w:jc w:val="center"/>
        <w:rPr>
          <w:sz w:val="18"/>
          <w:szCs w:val="18"/>
        </w:rPr>
      </w:pPr>
      <w:r w:rsidDel="00000000" w:rsidR="00000000" w:rsidRPr="00000000">
        <w:rPr>
          <w:rtl w:val="0"/>
        </w:rPr>
      </w:r>
    </w:p>
    <w:p w:rsidR="00000000" w:rsidDel="00000000" w:rsidP="00000000" w:rsidRDefault="00000000" w:rsidRPr="00000000" w14:paraId="00000008">
      <w:pPr>
        <w:widowControl w:val="0"/>
        <w:ind w:left="-993" w:right="-426" w:firstLine="0"/>
        <w:jc w:val="both"/>
        <w:rPr>
          <w:sz w:val="19"/>
          <w:szCs w:val="19"/>
        </w:rPr>
      </w:pPr>
      <w:r w:rsidDel="00000000" w:rsidR="00000000" w:rsidRPr="00000000">
        <w:rPr>
          <w:sz w:val="19"/>
          <w:szCs w:val="19"/>
          <w:rtl w:val="0"/>
        </w:rPr>
        <w:t xml:space="preserve">Акционерное общество «Производственно-складской комплекс Комсомольский»</w:t>
      </w:r>
      <w:r w:rsidDel="00000000" w:rsidR="00000000" w:rsidRPr="00000000">
        <w:rPr>
          <w:b w:val="1"/>
          <w:i w:val="1"/>
          <w:sz w:val="19"/>
          <w:szCs w:val="19"/>
          <w:rtl w:val="0"/>
        </w:rPr>
        <w:t xml:space="preserve"> </w:t>
      </w:r>
      <w:r w:rsidDel="00000000" w:rsidR="00000000" w:rsidRPr="00000000">
        <w:rPr>
          <w:b w:val="0"/>
          <w:i w:val="0"/>
          <w:sz w:val="19"/>
          <w:szCs w:val="19"/>
          <w:rtl w:val="0"/>
        </w:rPr>
        <w:t xml:space="preserve">(далее по тексту также – Общество, Эмитент, АО «ПСК Комсомольский»)</w:t>
      </w:r>
      <w:r w:rsidDel="00000000" w:rsidR="00000000" w:rsidRPr="00000000">
        <w:rPr>
          <w:b w:val="1"/>
          <w:i w:val="1"/>
          <w:sz w:val="19"/>
          <w:szCs w:val="19"/>
          <w:rtl w:val="0"/>
        </w:rPr>
        <w:t xml:space="preserve"> </w:t>
      </w:r>
      <w:r w:rsidDel="00000000" w:rsidR="00000000" w:rsidRPr="00000000">
        <w:rPr>
          <w:sz w:val="19"/>
          <w:szCs w:val="19"/>
          <w:rtl w:val="0"/>
        </w:rPr>
        <w:t xml:space="preserve">сообщает, </w:t>
      </w:r>
      <w:r w:rsidDel="00000000" w:rsidR="00000000" w:rsidRPr="00000000">
        <w:rPr>
          <w:color w:val="000000"/>
          <w:sz w:val="19"/>
          <w:szCs w:val="19"/>
          <w:rtl w:val="0"/>
        </w:rPr>
        <w:t xml:space="preserve">что 24 февраля 2025 г. Б</w:t>
      </w:r>
      <w:r w:rsidDel="00000000" w:rsidR="00000000" w:rsidRPr="00000000">
        <w:rPr>
          <w:sz w:val="19"/>
          <w:szCs w:val="19"/>
          <w:rtl w:val="0"/>
        </w:rPr>
        <w:t xml:space="preserve">анк России осуществил государственную регистрацию дополнительного выпуска ценных бумаг Акционерного общества «Производственно-складской комплекс Комсомольский»: акций обыкновенных номинальной стоимостью 214</w:t>
      </w:r>
      <w:r w:rsidDel="00000000" w:rsidR="00000000" w:rsidRPr="00000000">
        <w:rPr>
          <w:b w:val="1"/>
          <w:i w:val="1"/>
          <w:sz w:val="19"/>
          <w:szCs w:val="19"/>
          <w:rtl w:val="0"/>
        </w:rPr>
        <w:t xml:space="preserve"> </w:t>
      </w:r>
      <w:r w:rsidDel="00000000" w:rsidR="00000000" w:rsidRPr="00000000">
        <w:rPr>
          <w:b w:val="0"/>
          <w:i w:val="0"/>
          <w:sz w:val="19"/>
          <w:szCs w:val="19"/>
          <w:rtl w:val="0"/>
        </w:rPr>
        <w:t xml:space="preserve">рублей</w:t>
      </w:r>
      <w:r w:rsidDel="00000000" w:rsidR="00000000" w:rsidRPr="00000000">
        <w:rPr>
          <w:sz w:val="19"/>
          <w:szCs w:val="19"/>
          <w:rtl w:val="0"/>
        </w:rPr>
        <w:t xml:space="preserve"> каждая, в количестве 20360</w:t>
      </w:r>
      <w:r w:rsidDel="00000000" w:rsidR="00000000" w:rsidRPr="00000000">
        <w:rPr>
          <w:b w:val="1"/>
          <w:i w:val="1"/>
          <w:sz w:val="19"/>
          <w:szCs w:val="19"/>
          <w:rtl w:val="0"/>
        </w:rPr>
        <w:t xml:space="preserve"> </w:t>
      </w:r>
      <w:r w:rsidDel="00000000" w:rsidR="00000000" w:rsidRPr="00000000">
        <w:rPr>
          <w:sz w:val="19"/>
          <w:szCs w:val="19"/>
          <w:rtl w:val="0"/>
        </w:rPr>
        <w:t xml:space="preserve">штук</w:t>
      </w:r>
      <w:r w:rsidDel="00000000" w:rsidR="00000000" w:rsidRPr="00000000">
        <w:rPr>
          <w:b w:val="1"/>
          <w:i w:val="1"/>
          <w:sz w:val="19"/>
          <w:szCs w:val="19"/>
          <w:rtl w:val="0"/>
        </w:rPr>
        <w:t xml:space="preserve">, </w:t>
      </w:r>
      <w:r w:rsidDel="00000000" w:rsidR="00000000" w:rsidRPr="00000000">
        <w:rPr>
          <w:b w:val="0"/>
          <w:i w:val="0"/>
          <w:sz w:val="19"/>
          <w:szCs w:val="19"/>
          <w:rtl w:val="0"/>
        </w:rPr>
        <w:t xml:space="preserve">размещаемых путем</w:t>
      </w:r>
      <w:r w:rsidDel="00000000" w:rsidR="00000000" w:rsidRPr="00000000">
        <w:rPr>
          <w:b w:val="1"/>
          <w:i w:val="1"/>
          <w:sz w:val="19"/>
          <w:szCs w:val="19"/>
          <w:rtl w:val="0"/>
        </w:rPr>
        <w:t xml:space="preserve"> </w:t>
      </w:r>
      <w:r w:rsidDel="00000000" w:rsidR="00000000" w:rsidRPr="00000000">
        <w:rPr>
          <w:sz w:val="19"/>
          <w:szCs w:val="19"/>
          <w:rtl w:val="0"/>
        </w:rPr>
        <w:t xml:space="preserve">закрытой подписки. Регистрационный номер дополнительного выпуска ценных бумаг: 1-</w:t>
      </w:r>
      <w:r w:rsidDel="00000000" w:rsidR="00000000" w:rsidRPr="00000000">
        <w:rPr>
          <w:color w:val="000000"/>
          <w:sz w:val="19"/>
          <w:szCs w:val="19"/>
          <w:rtl w:val="0"/>
        </w:rPr>
        <w:t xml:space="preserve">02-55689-D-001D.</w:t>
      </w:r>
      <w:r w:rsidDel="00000000" w:rsidR="00000000" w:rsidRPr="00000000">
        <w:rPr>
          <w:rtl w:val="0"/>
        </w:rPr>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993" w:right="-426" w:firstLine="0"/>
        <w:jc w:val="both"/>
        <w:rPr>
          <w:sz w:val="19"/>
          <w:szCs w:val="19"/>
        </w:rPr>
      </w:pPr>
      <w:r w:rsidDel="00000000" w:rsidR="00000000" w:rsidRPr="00000000">
        <w:rPr>
          <w:sz w:val="19"/>
          <w:szCs w:val="19"/>
          <w:rtl w:val="0"/>
        </w:rPr>
        <w:t xml:space="preserve">Акционерное общество «Производственно-складской комплекс Комсомольский»</w:t>
      </w:r>
      <w:r w:rsidDel="00000000" w:rsidR="00000000" w:rsidRPr="00000000">
        <w:rPr>
          <w:b w:val="1"/>
          <w:i w:val="1"/>
          <w:sz w:val="19"/>
          <w:szCs w:val="19"/>
          <w:rtl w:val="0"/>
        </w:rPr>
        <w:t xml:space="preserve"> </w:t>
      </w:r>
      <w:r w:rsidDel="00000000" w:rsidR="00000000" w:rsidRPr="00000000">
        <w:rPr>
          <w:b w:val="0"/>
          <w:i w:val="0"/>
          <w:sz w:val="19"/>
          <w:szCs w:val="19"/>
          <w:rtl w:val="0"/>
        </w:rPr>
        <w:t xml:space="preserve">уведомляет, что в соответствии со </w:t>
      </w:r>
      <w:r w:rsidDel="00000000" w:rsidR="00000000" w:rsidRPr="00000000">
        <w:rPr>
          <w:sz w:val="19"/>
          <w:szCs w:val="19"/>
          <w:rtl w:val="0"/>
        </w:rPr>
        <w:t xml:space="preserve">ст. 40 ФЗ «Об акционерных обществах», акционеры Общества, голосовавшие против или не участвовавшие в голосовании на общем собрании акционеров по вопросу об увеличении уставного капитала Общества путем размещения дополнительных акций, прошедшем 27.06.2024 г., имеют преимущественное право приобретения дополнительных обыкновенных акций, размещаемых посредством закрытой подписки, в количестве, пропорциональном количеству принадлежащих им акций.</w:t>
      </w:r>
      <w:r w:rsidDel="00000000" w:rsidR="00000000" w:rsidRPr="00000000">
        <w:rPr>
          <w:b w:val="0"/>
          <w:i w:val="0"/>
          <w:sz w:val="19"/>
          <w:szCs w:val="19"/>
          <w:rtl w:val="0"/>
        </w:rPr>
        <w:t xml:space="preserve"> </w:t>
      </w:r>
      <w:r w:rsidDel="00000000" w:rsidR="00000000" w:rsidRPr="00000000">
        <w:rPr>
          <w:rtl w:val="0"/>
        </w:rPr>
      </w:r>
    </w:p>
    <w:p w:rsidR="00000000" w:rsidDel="00000000" w:rsidP="00000000" w:rsidRDefault="00000000" w:rsidRPr="00000000" w14:paraId="0000000A">
      <w:pPr>
        <w:tabs>
          <w:tab w:val="left" w:leader="none" w:pos="240"/>
          <w:tab w:val="left" w:leader="none" w:pos="9160"/>
        </w:tabs>
        <w:ind w:left="-993" w:right="-426" w:firstLine="0"/>
        <w:jc w:val="both"/>
        <w:rPr>
          <w:sz w:val="19"/>
          <w:szCs w:val="19"/>
        </w:rPr>
      </w:pPr>
      <w:r w:rsidDel="00000000" w:rsidR="00000000" w:rsidRPr="00000000">
        <w:rPr>
          <w:sz w:val="19"/>
          <w:szCs w:val="19"/>
          <w:rtl w:val="0"/>
        </w:rPr>
        <w:t xml:space="preserve">Цена размещения дополнительных обыкновенных акций, в том числе лицам, имеющим преимущественное право приобретения размещаемых ценных бумаг, составляет 214 рублей за одну дополнительную акцию.</w:t>
      </w:r>
    </w:p>
    <w:p w:rsidR="00000000" w:rsidDel="00000000" w:rsidP="00000000" w:rsidRDefault="00000000" w:rsidRPr="00000000" w14:paraId="0000000B">
      <w:pPr>
        <w:widowControl w:val="0"/>
        <w:ind w:left="-993" w:right="-426" w:firstLine="0"/>
        <w:jc w:val="both"/>
        <w:rPr>
          <w:sz w:val="19"/>
          <w:szCs w:val="19"/>
        </w:rPr>
      </w:pPr>
      <w:r w:rsidDel="00000000" w:rsidR="00000000" w:rsidRPr="00000000">
        <w:rPr>
          <w:sz w:val="19"/>
          <w:szCs w:val="19"/>
          <w:rtl w:val="0"/>
        </w:rPr>
        <w:t xml:space="preserve">Акционеры Общества имеют преимущественное право приобретения дополнительных акций, размещаемых посредством закрытой подписки, в количестве, пропорциональном количеству принадлежащих им акций этой категории на дату определения (фиксации) лиц, имеющих право на участие в годовом общем собрании акционеров, на котором принято решение об увеличении уставного капитала путем размещения дополнительных акций посредством закрытой подписки, - 03.06.2024 г.</w:t>
      </w:r>
    </w:p>
    <w:p w:rsidR="00000000" w:rsidDel="00000000" w:rsidP="00000000" w:rsidRDefault="00000000" w:rsidRPr="00000000" w14:paraId="0000000C">
      <w:pPr>
        <w:widowControl w:val="0"/>
        <w:ind w:left="-993" w:right="-426" w:firstLine="0"/>
        <w:jc w:val="both"/>
        <w:rPr>
          <w:sz w:val="19"/>
          <w:szCs w:val="19"/>
        </w:rPr>
      </w:pPr>
      <w:r w:rsidDel="00000000" w:rsidR="00000000" w:rsidRPr="00000000">
        <w:rPr>
          <w:sz w:val="19"/>
          <w:szCs w:val="19"/>
          <w:rtl w:val="0"/>
        </w:rPr>
        <w:t xml:space="preserve">Список лиц, имеющих преимущественное право приобретения дополнительных акций, составляется на основании данных реестра акционеров на дату определения (фиксации) лиц, имеющих право на участие в годовом общем собрании акционеров, на котором принято решение об увеличении уставного капитала путем размещения дополнительных акций посредством закрытой подписки, - 03.06.2024 г.</w:t>
      </w:r>
    </w:p>
    <w:p w:rsidR="00000000" w:rsidDel="00000000" w:rsidP="00000000" w:rsidRDefault="00000000" w:rsidRPr="00000000" w14:paraId="0000000D">
      <w:pPr>
        <w:widowControl w:val="0"/>
        <w:ind w:left="-993" w:right="-426" w:firstLine="0"/>
        <w:jc w:val="both"/>
        <w:rPr>
          <w:sz w:val="19"/>
          <w:szCs w:val="19"/>
        </w:rPr>
      </w:pPr>
      <w:r w:rsidDel="00000000" w:rsidR="00000000" w:rsidRPr="00000000">
        <w:rPr>
          <w:color w:val="000000"/>
          <w:sz w:val="19"/>
          <w:szCs w:val="19"/>
          <w:highlight w:val="white"/>
          <w:rtl w:val="0"/>
        </w:rP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w:t>
      </w:r>
      <w:hyperlink r:id="rId7">
        <w:r w:rsidDel="00000000" w:rsidR="00000000" w:rsidRPr="00000000">
          <w:rPr>
            <w:color w:val="000000"/>
            <w:sz w:val="19"/>
            <w:szCs w:val="19"/>
            <w:highlight w:val="white"/>
            <w:u w:val="none"/>
            <w:rtl w:val="0"/>
          </w:rPr>
          <w:t xml:space="preserve">законодательством</w:t>
        </w:r>
      </w:hyperlink>
      <w:r w:rsidDel="00000000" w:rsidR="00000000" w:rsidRPr="00000000">
        <w:rPr>
          <w:color w:val="000000"/>
          <w:sz w:val="19"/>
          <w:szCs w:val="19"/>
          <w:highlight w:val="white"/>
          <w:rtl w:val="0"/>
        </w:rPr>
        <w:t xml:space="preserve"> Российской Федерации о ценных бумагах для составления списка лиц, осуществляющих права по ценным бумагам.</w:t>
      </w:r>
      <w:r w:rsidDel="00000000" w:rsidR="00000000" w:rsidRPr="00000000">
        <w:rPr>
          <w:rtl w:val="0"/>
        </w:rPr>
      </w:r>
    </w:p>
    <w:p w:rsidR="00000000" w:rsidDel="00000000" w:rsidP="00000000" w:rsidRDefault="00000000" w:rsidRPr="00000000" w14:paraId="0000000E">
      <w:pPr>
        <w:widowControl w:val="0"/>
        <w:ind w:left="-993" w:right="-426" w:firstLine="0"/>
        <w:jc w:val="both"/>
        <w:rPr>
          <w:sz w:val="19"/>
          <w:szCs w:val="19"/>
        </w:rPr>
      </w:pPr>
      <w:r w:rsidDel="00000000" w:rsidR="00000000" w:rsidRPr="00000000">
        <w:rPr>
          <w:sz w:val="19"/>
          <w:szCs w:val="19"/>
          <w:rtl w:val="0"/>
        </w:rPr>
        <w:t xml:space="preserve">Датой заключения Договора, на основании которого осуществляется размещение ценных бумаг лицу, реализующему преимущественное право их приобретения, является дата получения Регистратором эмитента Заявления о приобретении размещаемых ценных бумаг. Рекомендуется приложить документ об оплате размещаемых ценных бумаг. </w:t>
      </w:r>
    </w:p>
    <w:p w:rsidR="00000000" w:rsidDel="00000000" w:rsidP="00000000" w:rsidRDefault="00000000" w:rsidRPr="00000000" w14:paraId="0000000F">
      <w:pPr>
        <w:widowControl w:val="0"/>
        <w:ind w:left="-993" w:right="-426" w:firstLine="0"/>
        <w:jc w:val="both"/>
        <w:rPr>
          <w:sz w:val="19"/>
          <w:szCs w:val="19"/>
        </w:rPr>
      </w:pPr>
      <w:r w:rsidDel="00000000" w:rsidR="00000000" w:rsidRPr="00000000">
        <w:rPr>
          <w:sz w:val="19"/>
          <w:szCs w:val="19"/>
          <w:rtl w:val="0"/>
        </w:rPr>
        <w:t xml:space="preserve">Заявление о приобретении размещаемых ценных бумаг, направленное или врученное Регистратору эмитента, считается поданным эмитенту в день его получения Регистратором эмитента.</w:t>
      </w:r>
    </w:p>
    <w:p w:rsidR="00000000" w:rsidDel="00000000" w:rsidP="00000000" w:rsidRDefault="00000000" w:rsidRPr="00000000" w14:paraId="00000010">
      <w:pPr>
        <w:widowControl w:val="0"/>
        <w:ind w:left="-993" w:right="-426" w:firstLine="0"/>
        <w:jc w:val="both"/>
        <w:rPr>
          <w:sz w:val="19"/>
          <w:szCs w:val="19"/>
        </w:rPr>
      </w:pPr>
      <w:r w:rsidDel="00000000" w:rsidR="00000000" w:rsidRPr="00000000">
        <w:rPr>
          <w:sz w:val="19"/>
          <w:szCs w:val="19"/>
          <w:rtl w:val="0"/>
        </w:rPr>
        <w:t xml:space="preserve">Заявление должно поступить Регистратору эмитента не позднее даты окончания срока действия преимущественного права приобретения дополнительных акций.</w:t>
      </w:r>
    </w:p>
    <w:p w:rsidR="00000000" w:rsidDel="00000000" w:rsidP="00000000" w:rsidRDefault="00000000" w:rsidRPr="00000000" w14:paraId="00000011">
      <w:pPr>
        <w:widowControl w:val="0"/>
        <w:ind w:left="-993" w:right="-426" w:firstLine="0"/>
        <w:jc w:val="both"/>
        <w:rPr>
          <w:sz w:val="19"/>
          <w:szCs w:val="19"/>
        </w:rPr>
      </w:pPr>
      <w:r w:rsidDel="00000000" w:rsidR="00000000" w:rsidRPr="00000000">
        <w:rPr>
          <w:sz w:val="19"/>
          <w:szCs w:val="19"/>
          <w:rtl w:val="0"/>
        </w:rPr>
        <w:t xml:space="preserve">Лицо, имеющее преимущественное право приобретения дополнительных акций, вправе полностью или частично осуществить свое преимущественное право в количестве, пропорциональном количеству принадлежащих ему обыкновенных акций эмитента.</w:t>
      </w:r>
    </w:p>
    <w:p w:rsidR="00000000" w:rsidDel="00000000" w:rsidP="00000000" w:rsidRDefault="00000000" w:rsidRPr="00000000" w14:paraId="00000012">
      <w:pPr>
        <w:widowControl w:val="0"/>
        <w:ind w:left="-993" w:right="-426" w:firstLine="0"/>
        <w:jc w:val="both"/>
        <w:rPr>
          <w:sz w:val="19"/>
          <w:szCs w:val="19"/>
        </w:rPr>
      </w:pPr>
      <w:r w:rsidDel="00000000" w:rsidR="00000000" w:rsidRPr="00000000">
        <w:rPr>
          <w:sz w:val="19"/>
          <w:szCs w:val="19"/>
          <w:rtl w:val="0"/>
        </w:rPr>
        <w:t xml:space="preserve">Заявление составляется в произвольной письменной форме и должно содержать сведения, позволяющие идентифицировать подавшее его лицо и количество приобретаемых им ценных бумаг. В заявлении рекомендуется указать:</w:t>
      </w:r>
    </w:p>
    <w:p w:rsidR="00000000" w:rsidDel="00000000" w:rsidP="00000000" w:rsidRDefault="00000000" w:rsidRPr="00000000" w14:paraId="00000013">
      <w:pPr>
        <w:widowControl w:val="0"/>
        <w:ind w:left="-993" w:right="-426" w:firstLine="0"/>
        <w:jc w:val="both"/>
        <w:rPr>
          <w:sz w:val="19"/>
          <w:szCs w:val="19"/>
        </w:rPr>
      </w:pPr>
      <w:r w:rsidDel="00000000" w:rsidR="00000000" w:rsidRPr="00000000">
        <w:rPr>
          <w:sz w:val="19"/>
          <w:szCs w:val="19"/>
          <w:rtl w:val="0"/>
        </w:rPr>
        <w:t xml:space="preserve">- фамилию, имя, отчество (полное фирменное наименование) акционера;</w:t>
      </w:r>
    </w:p>
    <w:p w:rsidR="00000000" w:rsidDel="00000000" w:rsidP="00000000" w:rsidRDefault="00000000" w:rsidRPr="00000000" w14:paraId="00000014">
      <w:pPr>
        <w:widowControl w:val="0"/>
        <w:ind w:left="-993" w:right="-426" w:firstLine="0"/>
        <w:jc w:val="both"/>
        <w:rPr>
          <w:sz w:val="19"/>
          <w:szCs w:val="19"/>
        </w:rPr>
      </w:pPr>
      <w:r w:rsidDel="00000000" w:rsidR="00000000" w:rsidRPr="00000000">
        <w:rPr>
          <w:sz w:val="19"/>
          <w:szCs w:val="19"/>
          <w:rtl w:val="0"/>
        </w:rPr>
        <w:t xml:space="preserve">- паспортные данные (сведения о государственной регистрации) акционера;</w:t>
      </w:r>
    </w:p>
    <w:p w:rsidR="00000000" w:rsidDel="00000000" w:rsidP="00000000" w:rsidRDefault="00000000" w:rsidRPr="00000000" w14:paraId="00000015">
      <w:pPr>
        <w:widowControl w:val="0"/>
        <w:ind w:left="-993" w:right="-426" w:firstLine="0"/>
        <w:jc w:val="both"/>
        <w:rPr>
          <w:sz w:val="19"/>
          <w:szCs w:val="19"/>
        </w:rPr>
      </w:pPr>
      <w:r w:rsidDel="00000000" w:rsidR="00000000" w:rsidRPr="00000000">
        <w:rPr>
          <w:sz w:val="19"/>
          <w:szCs w:val="19"/>
          <w:rtl w:val="0"/>
        </w:rPr>
        <w:t xml:space="preserve">- место жительства (почтовый адрес и место нахождения) акционера;</w:t>
      </w:r>
    </w:p>
    <w:p w:rsidR="00000000" w:rsidDel="00000000" w:rsidP="00000000" w:rsidRDefault="00000000" w:rsidRPr="00000000" w14:paraId="00000016">
      <w:pPr>
        <w:widowControl w:val="0"/>
        <w:ind w:left="-993" w:right="-426" w:firstLine="0"/>
        <w:jc w:val="both"/>
        <w:rPr>
          <w:sz w:val="19"/>
          <w:szCs w:val="19"/>
        </w:rPr>
      </w:pPr>
      <w:r w:rsidDel="00000000" w:rsidR="00000000" w:rsidRPr="00000000">
        <w:rPr>
          <w:sz w:val="19"/>
          <w:szCs w:val="19"/>
          <w:rtl w:val="0"/>
        </w:rPr>
        <w:t xml:space="preserve">- адрес электронной почты, контактный номер телефона.</w:t>
      </w:r>
    </w:p>
    <w:p w:rsidR="00000000" w:rsidDel="00000000" w:rsidP="00000000" w:rsidRDefault="00000000" w:rsidRPr="00000000" w14:paraId="00000017">
      <w:pPr>
        <w:widowControl w:val="0"/>
        <w:ind w:left="-993" w:right="-426" w:firstLine="0"/>
        <w:jc w:val="both"/>
        <w:rPr>
          <w:sz w:val="19"/>
          <w:szCs w:val="19"/>
        </w:rPr>
      </w:pPr>
      <w:r w:rsidDel="00000000" w:rsidR="00000000" w:rsidRPr="00000000">
        <w:rPr>
          <w:sz w:val="19"/>
          <w:szCs w:val="19"/>
          <w:rtl w:val="0"/>
        </w:rPr>
        <w:t xml:space="preserve">Заявление должно быть подписано лицом, имеющим преимущественное право приобретения акций (уполномоченным им лицом с приложением оригинала или нотариальной копии надлежаще оформленной доверенности или иного документа, подтверждающего полномочия представителя).</w:t>
      </w:r>
    </w:p>
    <w:p w:rsidR="00000000" w:rsidDel="00000000" w:rsidP="00000000" w:rsidRDefault="00000000" w:rsidRPr="00000000" w14:paraId="00000018">
      <w:pPr>
        <w:widowControl w:val="0"/>
        <w:ind w:left="-993" w:right="-426" w:firstLine="0"/>
        <w:jc w:val="both"/>
        <w:rPr>
          <w:sz w:val="19"/>
          <w:szCs w:val="19"/>
        </w:rPr>
      </w:pPr>
      <w:r w:rsidDel="00000000" w:rsidR="00000000" w:rsidRPr="00000000">
        <w:rPr>
          <w:sz w:val="19"/>
          <w:szCs w:val="19"/>
          <w:rtl w:val="0"/>
        </w:rPr>
        <w:t xml:space="preserve">Лицо, осуществляющее преимущественное право приобретения акций, несет ответственность за достоверность сведений, указанных в заявлении, и их соответствие данным в реестре акционеров эмитента.</w:t>
      </w:r>
    </w:p>
    <w:p w:rsidR="00000000" w:rsidDel="00000000" w:rsidP="00000000" w:rsidRDefault="00000000" w:rsidRPr="00000000" w14:paraId="00000019">
      <w:pPr>
        <w:widowControl w:val="0"/>
        <w:ind w:left="-993" w:right="-426" w:firstLine="0"/>
        <w:jc w:val="both"/>
        <w:rPr>
          <w:sz w:val="19"/>
          <w:szCs w:val="19"/>
        </w:rPr>
      </w:pPr>
      <w:r w:rsidDel="00000000" w:rsidR="00000000" w:rsidRPr="00000000">
        <w:rPr>
          <w:sz w:val="19"/>
          <w:szCs w:val="19"/>
          <w:rtl w:val="0"/>
        </w:rPr>
        <w:t xml:space="preserve">Заявление предоставляется Регистратору эмитента лично лицом, имеющим преимущественное право приобретения акций, либо его уполномоченным представителем, либо направляется Регистратору эмитента по почте,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000000" w:rsidDel="00000000" w:rsidP="00000000" w:rsidRDefault="00000000" w:rsidRPr="00000000" w14:paraId="0000001A">
      <w:pPr>
        <w:widowControl w:val="0"/>
        <w:ind w:left="-993" w:right="-426" w:firstLine="0"/>
        <w:jc w:val="both"/>
        <w:rPr>
          <w:sz w:val="19"/>
          <w:szCs w:val="19"/>
        </w:rPr>
      </w:pPr>
      <w:r w:rsidDel="00000000" w:rsidR="00000000" w:rsidRPr="00000000">
        <w:rPr>
          <w:sz w:val="19"/>
          <w:szCs w:val="19"/>
          <w:rtl w:val="0"/>
        </w:rPr>
        <w:t xml:space="preserve">Лицо, имеющее преимущественное право, направляет или вручает заявление о приобретении размещаемых ценных бумаг Регистратору:</w:t>
      </w:r>
    </w:p>
    <w:p w:rsidR="00000000" w:rsidDel="00000000" w:rsidP="00000000" w:rsidRDefault="00000000" w:rsidRPr="00000000" w14:paraId="0000001B">
      <w:pPr>
        <w:widowControl w:val="0"/>
        <w:ind w:left="-993" w:right="-426" w:firstLine="0"/>
        <w:jc w:val="both"/>
        <w:rPr>
          <w:sz w:val="19"/>
          <w:szCs w:val="19"/>
        </w:rPr>
      </w:pPr>
      <w:r w:rsidDel="00000000" w:rsidR="00000000" w:rsidRPr="00000000">
        <w:rPr>
          <w:sz w:val="19"/>
          <w:szCs w:val="19"/>
          <w:rtl w:val="0"/>
        </w:rPr>
        <w:t xml:space="preserve">Полное фирменное наименование Регистратора: Чувашский филиал акционерного общества «Новый регистратор» </w:t>
      </w:r>
    </w:p>
    <w:p w:rsidR="00000000" w:rsidDel="00000000" w:rsidP="00000000" w:rsidRDefault="00000000" w:rsidRPr="00000000" w14:paraId="0000001C">
      <w:pPr>
        <w:widowControl w:val="0"/>
        <w:ind w:left="-993" w:right="-426" w:firstLine="5"/>
        <w:jc w:val="both"/>
        <w:rPr>
          <w:sz w:val="19"/>
          <w:szCs w:val="19"/>
        </w:rPr>
      </w:pPr>
      <w:r w:rsidDel="00000000" w:rsidR="00000000" w:rsidRPr="00000000">
        <w:rPr>
          <w:sz w:val="19"/>
          <w:szCs w:val="19"/>
          <w:rtl w:val="0"/>
        </w:rPr>
        <w:t xml:space="preserve">Место нахождения Регистратора: Чувашская Республика, г. Чебоксары, ул. К. Иванова, д. 79/16, офис 69.</w:t>
      </w:r>
    </w:p>
    <w:p w:rsidR="00000000" w:rsidDel="00000000" w:rsidP="00000000" w:rsidRDefault="00000000" w:rsidRPr="00000000" w14:paraId="0000001D">
      <w:pPr>
        <w:widowControl w:val="0"/>
        <w:ind w:left="-993" w:right="-426" w:firstLine="5"/>
        <w:jc w:val="both"/>
        <w:rPr>
          <w:sz w:val="19"/>
          <w:szCs w:val="19"/>
        </w:rPr>
      </w:pPr>
      <w:r w:rsidDel="00000000" w:rsidR="00000000" w:rsidRPr="00000000">
        <w:rPr>
          <w:sz w:val="19"/>
          <w:szCs w:val="19"/>
          <w:rtl w:val="0"/>
        </w:rPr>
        <w:t xml:space="preserve">Адрес для направления Регистратору почтовой корреспонденции: 428018, Чувашская Республика, г. Чебоксары, ул. К. Иванова, д. 79/16, офис 69.</w:t>
      </w:r>
    </w:p>
    <w:p w:rsidR="00000000" w:rsidDel="00000000" w:rsidP="00000000" w:rsidRDefault="00000000" w:rsidRPr="00000000" w14:paraId="0000001E">
      <w:pPr>
        <w:widowControl w:val="0"/>
        <w:ind w:left="-993" w:right="-426" w:firstLine="5"/>
        <w:jc w:val="both"/>
        <w:rPr>
          <w:sz w:val="19"/>
          <w:szCs w:val="19"/>
        </w:rPr>
      </w:pPr>
      <w:r w:rsidDel="00000000" w:rsidR="00000000" w:rsidRPr="00000000">
        <w:rPr>
          <w:sz w:val="19"/>
          <w:szCs w:val="19"/>
          <w:rtl w:val="0"/>
        </w:rPr>
        <w:t xml:space="preserve">Лицо, имеющее преимущественное право, не зарегистрированное в реестре акционеров эмитента,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эмитента от номинального держателя акций, зарегистрированного в реестре акционеров общества, сообщения, содержащего волеизъявление такого лица.</w:t>
      </w:r>
    </w:p>
    <w:p w:rsidR="00000000" w:rsidDel="00000000" w:rsidP="00000000" w:rsidRDefault="00000000" w:rsidRPr="00000000" w14:paraId="0000001F">
      <w:pPr>
        <w:ind w:left="-993" w:right="-426" w:firstLine="0"/>
        <w:jc w:val="both"/>
        <w:rPr>
          <w:color w:val="000000"/>
          <w:sz w:val="19"/>
          <w:szCs w:val="19"/>
          <w:highlight w:val="white"/>
        </w:rPr>
      </w:pPr>
      <w:r w:rsidDel="00000000" w:rsidR="00000000" w:rsidRPr="00000000">
        <w:rPr>
          <w:color w:val="000000"/>
          <w:sz w:val="19"/>
          <w:szCs w:val="19"/>
          <w:highlight w:val="white"/>
          <w:rtl w:val="0"/>
        </w:rPr>
        <w:t xml:space="preserve">По мере поступления Регистратор передает Эмитенту поступившие заявления. </w:t>
      </w:r>
      <w:r w:rsidDel="00000000" w:rsidR="00000000" w:rsidRPr="00000000">
        <w:rPr>
          <w:sz w:val="19"/>
          <w:szCs w:val="19"/>
          <w:rtl w:val="0"/>
        </w:rPr>
        <w:t xml:space="preserve">Заявления рассматриваются в день поступления в Общество, и в этот же день Эмитент направляет акционеру заказным письмом или вручает лично под роспись письменное уведомление об итогах рассмотрения заявления.</w:t>
      </w:r>
      <w:r w:rsidDel="00000000" w:rsidR="00000000" w:rsidRPr="00000000">
        <w:rPr>
          <w:rtl w:val="0"/>
        </w:rPr>
      </w:r>
    </w:p>
    <w:p w:rsidR="00000000" w:rsidDel="00000000" w:rsidP="00000000" w:rsidRDefault="00000000" w:rsidRPr="00000000" w14:paraId="00000020">
      <w:pPr>
        <w:ind w:left="-993" w:right="-426" w:firstLine="0"/>
        <w:jc w:val="both"/>
        <w:rPr>
          <w:sz w:val="19"/>
          <w:szCs w:val="19"/>
        </w:rPr>
      </w:pPr>
      <w:r w:rsidDel="00000000" w:rsidR="00000000" w:rsidRPr="00000000">
        <w:rPr>
          <w:color w:val="000000"/>
          <w:sz w:val="19"/>
          <w:szCs w:val="19"/>
          <w:highlight w:val="white"/>
          <w:rtl w:val="0"/>
        </w:rPr>
        <w:t xml:space="preserve">В случае принятия Эмитентом решения об отказе в удовлетворении заявления, Эмитент в этот же день </w:t>
      </w:r>
      <w:r w:rsidDel="00000000" w:rsidR="00000000" w:rsidRPr="00000000">
        <w:rPr>
          <w:sz w:val="19"/>
          <w:szCs w:val="19"/>
          <w:rtl w:val="0"/>
        </w:rPr>
        <w:t xml:space="preserve">направляет акционеру заказным письмом или вручает лично под роспись письменное уведомление о невозможности удовлетворения заявления с указанием причин, по которым удовлетворение заявления не представляется возможным. В случае получения уведомления о невозможности удовлетворения заявления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было невозможным.</w:t>
      </w:r>
    </w:p>
    <w:p w:rsidR="00000000" w:rsidDel="00000000" w:rsidP="00000000" w:rsidRDefault="00000000" w:rsidRPr="00000000" w14:paraId="00000021">
      <w:pPr>
        <w:widowControl w:val="0"/>
        <w:ind w:left="-993" w:right="-426" w:firstLine="0"/>
        <w:jc w:val="both"/>
        <w:rPr>
          <w:sz w:val="19"/>
          <w:szCs w:val="19"/>
        </w:rPr>
      </w:pPr>
      <w:r w:rsidDel="00000000" w:rsidR="00000000" w:rsidRPr="00000000">
        <w:rPr>
          <w:sz w:val="19"/>
          <w:szCs w:val="19"/>
          <w:rtl w:val="0"/>
        </w:rPr>
        <w:t xml:space="preserve">Количество обыкновенных акций дополнительного выпуска, которое может быть приобретено акционером по преимущественному праву (Х), определяется по формуле:</w:t>
      </w:r>
    </w:p>
    <w:p w:rsidR="00000000" w:rsidDel="00000000" w:rsidP="00000000" w:rsidRDefault="00000000" w:rsidRPr="00000000" w14:paraId="00000022">
      <w:pPr>
        <w:widowControl w:val="0"/>
        <w:ind w:left="-993" w:right="-426" w:firstLine="0"/>
        <w:jc w:val="both"/>
        <w:rPr>
          <w:sz w:val="19"/>
          <w:szCs w:val="19"/>
        </w:rPr>
      </w:pPr>
      <w:r w:rsidDel="00000000" w:rsidR="00000000" w:rsidRPr="00000000">
        <w:rPr>
          <w:sz w:val="19"/>
          <w:szCs w:val="19"/>
          <w:rtl w:val="0"/>
        </w:rPr>
        <w:t xml:space="preserve">Х = Y * 20360 / 5090,</w:t>
      </w:r>
    </w:p>
    <w:p w:rsidR="00000000" w:rsidDel="00000000" w:rsidP="00000000" w:rsidRDefault="00000000" w:rsidRPr="00000000" w14:paraId="00000023">
      <w:pPr>
        <w:widowControl w:val="0"/>
        <w:ind w:left="-993" w:right="-426" w:firstLine="0"/>
        <w:jc w:val="both"/>
        <w:rPr>
          <w:sz w:val="19"/>
          <w:szCs w:val="19"/>
        </w:rPr>
      </w:pPr>
      <w:r w:rsidDel="00000000" w:rsidR="00000000" w:rsidRPr="00000000">
        <w:rPr>
          <w:sz w:val="19"/>
          <w:szCs w:val="19"/>
          <w:rtl w:val="0"/>
        </w:rPr>
        <w:t xml:space="preserve">где Y - количество обыкновенных акций АО «ПСК Комсомольский», принадлежащих акционеру по данным реестра акционеров на дату составления списка лиц, имеющих право на участие в годовом общем собрании акционеров, на котором принято решение об увеличении уставного капитала путем размещения дополнительных акций посредством закрытой подписки, - 03 июня 2024 года.</w:t>
      </w:r>
    </w:p>
    <w:p w:rsidR="00000000" w:rsidDel="00000000" w:rsidP="00000000" w:rsidRDefault="00000000" w:rsidRPr="00000000" w14:paraId="00000024">
      <w:pPr>
        <w:widowControl w:val="0"/>
        <w:ind w:left="-993" w:right="-426" w:firstLine="0"/>
        <w:jc w:val="both"/>
        <w:rPr>
          <w:sz w:val="19"/>
          <w:szCs w:val="19"/>
        </w:rPr>
      </w:pPr>
      <w:r w:rsidDel="00000000" w:rsidR="00000000" w:rsidRPr="00000000">
        <w:rPr>
          <w:sz w:val="19"/>
          <w:szCs w:val="19"/>
          <w:rtl w:val="0"/>
        </w:rPr>
        <w:t xml:space="preserve">Ценные бумаги дополнительного выпуска оплачиваются лицами, имеющими преимущественное право приобретения ценных бумаг дополнительного выпуска, в течение срока действия преимущественного права.</w:t>
      </w:r>
    </w:p>
    <w:p w:rsidR="00000000" w:rsidDel="00000000" w:rsidP="00000000" w:rsidRDefault="00000000" w:rsidRPr="00000000" w14:paraId="00000025">
      <w:pPr>
        <w:widowControl w:val="0"/>
        <w:ind w:left="-993" w:right="-426" w:firstLine="0"/>
        <w:jc w:val="both"/>
        <w:rPr>
          <w:sz w:val="19"/>
          <w:szCs w:val="19"/>
        </w:rPr>
      </w:pPr>
      <w:r w:rsidDel="00000000" w:rsidR="00000000" w:rsidRPr="00000000">
        <w:rPr>
          <w:sz w:val="19"/>
          <w:szCs w:val="19"/>
          <w:rtl w:val="0"/>
        </w:rPr>
        <w:t xml:space="preserve">В случае 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 </w:t>
      </w:r>
    </w:p>
    <w:p w:rsidR="00000000" w:rsidDel="00000000" w:rsidP="00000000" w:rsidRDefault="00000000" w:rsidRPr="00000000" w14:paraId="00000026">
      <w:pPr>
        <w:widowControl w:val="0"/>
        <w:ind w:left="-993" w:right="-426" w:firstLine="0"/>
        <w:jc w:val="both"/>
        <w:rPr>
          <w:sz w:val="19"/>
          <w:szCs w:val="19"/>
        </w:rPr>
      </w:pPr>
      <w:r w:rsidDel="00000000" w:rsidR="00000000" w:rsidRPr="00000000">
        <w:rPr>
          <w:sz w:val="19"/>
          <w:szCs w:val="19"/>
          <w:rtl w:val="0"/>
        </w:rPr>
        <w:t xml:space="preserve">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оплата которых произведена. </w:t>
      </w:r>
    </w:p>
    <w:p w:rsidR="00000000" w:rsidDel="00000000" w:rsidP="00000000" w:rsidRDefault="00000000" w:rsidRPr="00000000" w14:paraId="00000027">
      <w:pPr>
        <w:widowControl w:val="0"/>
        <w:ind w:left="-993" w:right="-426" w:firstLine="0"/>
        <w:jc w:val="both"/>
        <w:rPr>
          <w:sz w:val="19"/>
          <w:szCs w:val="19"/>
        </w:rPr>
      </w:pPr>
      <w:r w:rsidDel="00000000" w:rsidR="00000000" w:rsidRPr="00000000">
        <w:rPr>
          <w:sz w:val="19"/>
          <w:szCs w:val="19"/>
          <w:rtl w:val="0"/>
        </w:rPr>
        <w:t xml:space="preserve">Если количество акций, указанных в заявлении, превышает максимальное количество акций, которое может быть приобретено лицом, осуществляющим преимущественное право приобретения акций, пропорционально количеству принадлежащих ему обыкновенных акций Эмитента, а количество акций, оплата которых произведена,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максимального количества акций, которое может быть приобретено данным лицом в порядке осуществления преимущественного права приобретения акций. </w:t>
      </w:r>
    </w:p>
    <w:p w:rsidR="00000000" w:rsidDel="00000000" w:rsidP="00000000" w:rsidRDefault="00000000" w:rsidRPr="00000000" w14:paraId="00000028">
      <w:pPr>
        <w:widowControl w:val="0"/>
        <w:ind w:left="-993" w:right="-426" w:firstLine="0"/>
        <w:jc w:val="both"/>
        <w:rPr>
          <w:sz w:val="19"/>
          <w:szCs w:val="19"/>
        </w:rPr>
      </w:pPr>
      <w:r w:rsidDel="00000000" w:rsidR="00000000" w:rsidRPr="00000000">
        <w:rPr>
          <w:sz w:val="19"/>
          <w:szCs w:val="19"/>
          <w:rtl w:val="0"/>
        </w:rPr>
        <w:t xml:space="preserve">В случае если размер денежных средств, перечисленных Эмитенту в оплату акций, приобретаемых лицом, осуществляющим преимущественное право приобретения акций, превысит размер денежных средств, которые должны быть уплачены за приобретенные акции, излишне уплаченные денежные средства подлежат возврату в безналичном порядке не позднее 5 (пяти) рабочих дней после предъявления требования о возврате денежных средств. Возврат денежных средств производится по банковским реквизитам, указанным в требовании о возврате денежных средств.</w:t>
      </w:r>
    </w:p>
    <w:p w:rsidR="00000000" w:rsidDel="00000000" w:rsidP="00000000" w:rsidRDefault="00000000" w:rsidRPr="00000000" w14:paraId="00000029">
      <w:pPr>
        <w:widowControl w:val="0"/>
        <w:ind w:left="-993" w:right="-426" w:firstLine="0"/>
        <w:jc w:val="both"/>
        <w:rPr>
          <w:sz w:val="19"/>
          <w:szCs w:val="19"/>
        </w:rPr>
      </w:pPr>
      <w:r w:rsidDel="00000000" w:rsidR="00000000" w:rsidRPr="00000000">
        <w:rPr>
          <w:rtl w:val="0"/>
        </w:rPr>
      </w:r>
    </w:p>
    <w:p w:rsidR="00000000" w:rsidDel="00000000" w:rsidP="00000000" w:rsidRDefault="00000000" w:rsidRPr="00000000" w14:paraId="0000002A">
      <w:pPr>
        <w:widowControl w:val="0"/>
        <w:ind w:left="-993" w:right="-426" w:firstLine="0"/>
        <w:jc w:val="both"/>
        <w:rPr>
          <w:sz w:val="19"/>
          <w:szCs w:val="19"/>
        </w:rPr>
      </w:pPr>
      <w:r w:rsidDel="00000000" w:rsidR="00000000" w:rsidRPr="00000000">
        <w:rPr>
          <w:sz w:val="19"/>
          <w:szCs w:val="19"/>
          <w:rtl w:val="0"/>
        </w:rPr>
        <w:t xml:space="preserve">Срок действия преимущественного права составляет 45 (сорок пять) дней с даты уведомления лиц, включенных в список лиц, имеющих преимущественное право приобретения дополнительных акций, о возможности осуществления ими указанного преимущественного права.</w:t>
      </w:r>
    </w:p>
    <w:p w:rsidR="00000000" w:rsidDel="00000000" w:rsidP="00000000" w:rsidRDefault="00000000" w:rsidRPr="00000000" w14:paraId="0000002B">
      <w:pPr>
        <w:widowControl w:val="0"/>
        <w:ind w:left="-993" w:right="-426" w:firstLine="0"/>
        <w:jc w:val="both"/>
        <w:rPr>
          <w:sz w:val="19"/>
          <w:szCs w:val="19"/>
        </w:rPr>
      </w:pPr>
      <w:r w:rsidDel="00000000" w:rsidR="00000000" w:rsidRPr="00000000">
        <w:rPr>
          <w:sz w:val="19"/>
          <w:szCs w:val="19"/>
          <w:rtl w:val="0"/>
        </w:rPr>
        <w:t xml:space="preserve">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rsidR="00000000" w:rsidDel="00000000" w:rsidP="00000000" w:rsidRDefault="00000000" w:rsidRPr="00000000" w14:paraId="0000002C">
      <w:pPr>
        <w:widowControl w:val="0"/>
        <w:ind w:left="-993" w:right="-426" w:firstLine="0"/>
        <w:jc w:val="both"/>
        <w:rPr>
          <w:sz w:val="19"/>
          <w:szCs w:val="19"/>
        </w:rPr>
      </w:pPr>
      <w:r w:rsidDel="00000000" w:rsidR="00000000" w:rsidRPr="00000000">
        <w:rPr>
          <w:rtl w:val="0"/>
        </w:rPr>
      </w:r>
    </w:p>
    <w:p w:rsidR="00000000" w:rsidDel="00000000" w:rsidP="00000000" w:rsidRDefault="00000000" w:rsidRPr="00000000" w14:paraId="0000002D">
      <w:pPr>
        <w:widowControl w:val="0"/>
        <w:ind w:left="-993" w:right="-426" w:firstLine="0"/>
        <w:jc w:val="both"/>
        <w:rPr>
          <w:sz w:val="19"/>
          <w:szCs w:val="19"/>
        </w:rPr>
      </w:pPr>
      <w:r w:rsidDel="00000000" w:rsidR="00000000" w:rsidRPr="00000000">
        <w:rPr>
          <w:sz w:val="19"/>
          <w:szCs w:val="19"/>
          <w:rtl w:val="0"/>
        </w:rPr>
        <w:t xml:space="preserve">Условия и порядок оплаты ценных бумаг:</w:t>
      </w:r>
    </w:p>
    <w:p w:rsidR="00000000" w:rsidDel="00000000" w:rsidP="00000000" w:rsidRDefault="00000000" w:rsidRPr="00000000" w14:paraId="0000002E">
      <w:pPr>
        <w:widowControl w:val="0"/>
        <w:ind w:left="-993" w:right="-426" w:firstLine="0"/>
        <w:rPr>
          <w:sz w:val="19"/>
          <w:szCs w:val="19"/>
        </w:rPr>
      </w:pPr>
      <w:r w:rsidDel="00000000" w:rsidR="00000000" w:rsidRPr="00000000">
        <w:rPr>
          <w:sz w:val="19"/>
          <w:szCs w:val="19"/>
          <w:rtl w:val="0"/>
        </w:rPr>
        <w:t xml:space="preserve">Предусмотрена оплата денежными средствами.</w:t>
      </w:r>
    </w:p>
    <w:p w:rsidR="00000000" w:rsidDel="00000000" w:rsidP="00000000" w:rsidRDefault="00000000" w:rsidRPr="00000000" w14:paraId="0000002F">
      <w:pPr>
        <w:widowControl w:val="0"/>
        <w:ind w:left="-993" w:right="-426" w:firstLine="0"/>
        <w:jc w:val="both"/>
        <w:rPr>
          <w:sz w:val="19"/>
          <w:szCs w:val="19"/>
        </w:rPr>
      </w:pPr>
      <w:r w:rsidDel="00000000" w:rsidR="00000000" w:rsidRPr="00000000">
        <w:rPr>
          <w:sz w:val="19"/>
          <w:szCs w:val="19"/>
          <w:rtl w:val="0"/>
        </w:rPr>
        <w:t xml:space="preserve">Оплата ценных бумаг дополнительного выпуска может быть осуществлена денежными средствами в валюте РФ путем перечисления денежных средств в безналичном порядке на расчетный счет Общества либо путем внесения наличных денежных средств в кассу Общества.</w:t>
      </w:r>
    </w:p>
    <w:p w:rsidR="00000000" w:rsidDel="00000000" w:rsidP="00000000" w:rsidRDefault="00000000" w:rsidRPr="00000000" w14:paraId="00000030">
      <w:pPr>
        <w:widowControl w:val="0"/>
        <w:ind w:left="-993" w:right="-426" w:firstLine="0"/>
        <w:jc w:val="both"/>
        <w:rPr>
          <w:sz w:val="19"/>
          <w:szCs w:val="19"/>
        </w:rPr>
      </w:pPr>
      <w:r w:rsidDel="00000000" w:rsidR="00000000" w:rsidRPr="00000000">
        <w:rPr>
          <w:rtl w:val="0"/>
        </w:rPr>
      </w:r>
    </w:p>
    <w:p w:rsidR="00000000" w:rsidDel="00000000" w:rsidP="00000000" w:rsidRDefault="00000000" w:rsidRPr="00000000" w14:paraId="00000031">
      <w:pPr>
        <w:widowControl w:val="0"/>
        <w:ind w:left="-993" w:right="-426" w:firstLine="0"/>
        <w:rPr>
          <w:sz w:val="19"/>
          <w:szCs w:val="19"/>
        </w:rPr>
      </w:pPr>
      <w:r w:rsidDel="00000000" w:rsidR="00000000" w:rsidRPr="00000000">
        <w:rPr>
          <w:sz w:val="19"/>
          <w:szCs w:val="19"/>
          <w:rtl w:val="0"/>
        </w:rPr>
        <w:t xml:space="preserve">Срок оплаты: Ценные бумаги, размещаемые в порядке реализации преимущественного права приобретения дополнительных акций, должны быть оплачены лицами, осуществляющими преимущественное право, в течение срока действия преимущественного права. </w:t>
      </w:r>
    </w:p>
    <w:p w:rsidR="00000000" w:rsidDel="00000000" w:rsidP="00000000" w:rsidRDefault="00000000" w:rsidRPr="00000000" w14:paraId="00000032">
      <w:pPr>
        <w:widowControl w:val="0"/>
        <w:ind w:left="-993" w:right="-426" w:firstLine="0"/>
        <w:rPr>
          <w:sz w:val="19"/>
          <w:szCs w:val="19"/>
        </w:rPr>
      </w:pPr>
      <w:r w:rsidDel="00000000" w:rsidR="00000000" w:rsidRPr="00000000">
        <w:rPr>
          <w:rtl w:val="0"/>
        </w:rPr>
      </w:r>
    </w:p>
    <w:p w:rsidR="00000000" w:rsidDel="00000000" w:rsidP="00000000" w:rsidRDefault="00000000" w:rsidRPr="00000000" w14:paraId="00000033">
      <w:pPr>
        <w:widowControl w:val="0"/>
        <w:ind w:left="-993" w:firstLine="0"/>
        <w:rPr>
          <w:sz w:val="19"/>
          <w:szCs w:val="19"/>
        </w:rPr>
      </w:pPr>
      <w:r w:rsidDel="00000000" w:rsidR="00000000" w:rsidRPr="00000000">
        <w:rPr>
          <w:sz w:val="19"/>
          <w:szCs w:val="19"/>
          <w:rtl w:val="0"/>
        </w:rPr>
        <w:t xml:space="preserve">Предусмотрена наличная форма расчетов.</w:t>
      </w:r>
    </w:p>
    <w:p w:rsidR="00000000" w:rsidDel="00000000" w:rsidP="00000000" w:rsidRDefault="00000000" w:rsidRPr="00000000" w14:paraId="00000034">
      <w:pPr>
        <w:widowControl w:val="0"/>
        <w:ind w:left="-993" w:firstLine="0"/>
        <w:jc w:val="both"/>
        <w:rPr>
          <w:sz w:val="19"/>
          <w:szCs w:val="19"/>
        </w:rPr>
      </w:pPr>
      <w:r w:rsidDel="00000000" w:rsidR="00000000" w:rsidRPr="00000000">
        <w:rPr>
          <w:color w:val="000000"/>
          <w:sz w:val="19"/>
          <w:szCs w:val="19"/>
          <w:highlight w:val="white"/>
          <w:rtl w:val="0"/>
        </w:rPr>
        <w:t xml:space="preserve">Адрес пункта оплаты: </w:t>
      </w:r>
      <w:r w:rsidDel="00000000" w:rsidR="00000000" w:rsidRPr="00000000">
        <w:rPr>
          <w:sz w:val="19"/>
          <w:szCs w:val="19"/>
          <w:rtl w:val="0"/>
        </w:rPr>
        <w:t xml:space="preserve">Чувашская Республика - Чувашия, р-н Комсомольский, с. Комсомольское, тер РТП, д.1</w:t>
      </w:r>
    </w:p>
    <w:p w:rsidR="00000000" w:rsidDel="00000000" w:rsidP="00000000" w:rsidRDefault="00000000" w:rsidRPr="00000000" w14:paraId="00000035">
      <w:pPr>
        <w:widowControl w:val="0"/>
        <w:ind w:left="-993" w:firstLine="0"/>
        <w:jc w:val="both"/>
        <w:rPr>
          <w:sz w:val="19"/>
          <w:szCs w:val="19"/>
        </w:rPr>
      </w:pPr>
      <w:r w:rsidDel="00000000" w:rsidR="00000000" w:rsidRPr="00000000">
        <w:rPr>
          <w:rtl w:val="0"/>
        </w:rPr>
      </w:r>
    </w:p>
    <w:p w:rsidR="00000000" w:rsidDel="00000000" w:rsidP="00000000" w:rsidRDefault="00000000" w:rsidRPr="00000000" w14:paraId="00000036">
      <w:pPr>
        <w:widowControl w:val="0"/>
        <w:ind w:left="-993" w:firstLine="0"/>
        <w:jc w:val="both"/>
        <w:rPr>
          <w:sz w:val="19"/>
          <w:szCs w:val="19"/>
        </w:rPr>
      </w:pPr>
      <w:r w:rsidDel="00000000" w:rsidR="00000000" w:rsidRPr="00000000">
        <w:rPr>
          <w:sz w:val="19"/>
          <w:szCs w:val="19"/>
          <w:rtl w:val="0"/>
        </w:rPr>
        <w:t xml:space="preserve">Предусмотрена безналичная форма расчетов.</w:t>
      </w:r>
    </w:p>
    <w:p w:rsidR="00000000" w:rsidDel="00000000" w:rsidP="00000000" w:rsidRDefault="00000000" w:rsidRPr="00000000" w14:paraId="00000037">
      <w:pPr>
        <w:widowControl w:val="0"/>
        <w:ind w:left="-993" w:firstLine="0"/>
        <w:jc w:val="both"/>
        <w:rPr>
          <w:sz w:val="19"/>
          <w:szCs w:val="19"/>
        </w:rPr>
      </w:pPr>
      <w:r w:rsidDel="00000000" w:rsidR="00000000" w:rsidRPr="00000000">
        <w:rPr>
          <w:sz w:val="19"/>
          <w:szCs w:val="19"/>
          <w:rtl w:val="0"/>
        </w:rPr>
        <w:t xml:space="preserve">Сведения о кредитной организации </w:t>
      </w:r>
    </w:p>
    <w:p w:rsidR="00000000" w:rsidDel="00000000" w:rsidP="00000000" w:rsidRDefault="00000000" w:rsidRPr="00000000" w14:paraId="00000038">
      <w:pPr>
        <w:widowControl w:val="0"/>
        <w:ind w:left="-993" w:firstLine="0"/>
        <w:jc w:val="both"/>
        <w:rPr>
          <w:sz w:val="19"/>
          <w:szCs w:val="19"/>
        </w:rPr>
      </w:pPr>
      <w:r w:rsidDel="00000000" w:rsidR="00000000" w:rsidRPr="00000000">
        <w:rPr>
          <w:sz w:val="19"/>
          <w:szCs w:val="19"/>
          <w:rtl w:val="0"/>
        </w:rPr>
        <w:t xml:space="preserve">Полное фирменное наименование: Общество с ограниченной ответственностью «Банк Точка»</w:t>
      </w:r>
    </w:p>
    <w:p w:rsidR="00000000" w:rsidDel="00000000" w:rsidP="00000000" w:rsidRDefault="00000000" w:rsidRPr="00000000" w14:paraId="00000039">
      <w:pPr>
        <w:widowControl w:val="0"/>
        <w:ind w:left="-993" w:firstLine="0"/>
        <w:jc w:val="both"/>
        <w:rPr>
          <w:sz w:val="19"/>
          <w:szCs w:val="19"/>
        </w:rPr>
      </w:pPr>
      <w:r w:rsidDel="00000000" w:rsidR="00000000" w:rsidRPr="00000000">
        <w:rPr>
          <w:sz w:val="19"/>
          <w:szCs w:val="19"/>
          <w:rtl w:val="0"/>
        </w:rPr>
        <w:t xml:space="preserve">Место нахождения: г. Москва, 3-й Крутицкий пер., д. 11, помещ. 7Н</w:t>
      </w:r>
    </w:p>
    <w:p w:rsidR="00000000" w:rsidDel="00000000" w:rsidP="00000000" w:rsidRDefault="00000000" w:rsidRPr="00000000" w14:paraId="0000003A">
      <w:pPr>
        <w:widowControl w:val="0"/>
        <w:ind w:left="-993" w:firstLine="0"/>
        <w:jc w:val="both"/>
        <w:rPr>
          <w:sz w:val="19"/>
          <w:szCs w:val="19"/>
        </w:rPr>
      </w:pPr>
      <w:r w:rsidDel="00000000" w:rsidR="00000000" w:rsidRPr="00000000">
        <w:rPr>
          <w:sz w:val="19"/>
          <w:szCs w:val="19"/>
          <w:rtl w:val="0"/>
        </w:rPr>
        <w:t xml:space="preserve">Банковские реквизиты счета, на которые должны перечисляться денежные средства, поступающие в оплату ценных бумаг: </w:t>
      </w:r>
    </w:p>
    <w:p w:rsidR="00000000" w:rsidDel="00000000" w:rsidP="00000000" w:rsidRDefault="00000000" w:rsidRPr="00000000" w14:paraId="0000003B">
      <w:pPr>
        <w:widowControl w:val="0"/>
        <w:ind w:left="-993" w:firstLine="0"/>
        <w:jc w:val="both"/>
        <w:rPr>
          <w:sz w:val="19"/>
          <w:szCs w:val="19"/>
        </w:rPr>
      </w:pPr>
      <w:r w:rsidDel="00000000" w:rsidR="00000000" w:rsidRPr="00000000">
        <w:rPr>
          <w:sz w:val="19"/>
          <w:szCs w:val="19"/>
          <w:rtl w:val="0"/>
        </w:rPr>
        <w:t xml:space="preserve">р/с 40702810202500049038</w:t>
      </w:r>
    </w:p>
    <w:p w:rsidR="00000000" w:rsidDel="00000000" w:rsidP="00000000" w:rsidRDefault="00000000" w:rsidRPr="00000000" w14:paraId="0000003C">
      <w:pPr>
        <w:widowControl w:val="0"/>
        <w:ind w:left="-993" w:firstLine="0"/>
        <w:jc w:val="both"/>
        <w:rPr>
          <w:sz w:val="19"/>
          <w:szCs w:val="19"/>
        </w:rPr>
      </w:pPr>
      <w:r w:rsidDel="00000000" w:rsidR="00000000" w:rsidRPr="00000000">
        <w:rPr>
          <w:sz w:val="19"/>
          <w:szCs w:val="19"/>
          <w:rtl w:val="0"/>
        </w:rPr>
        <w:t xml:space="preserve">к/с 30101810745374525104</w:t>
      </w:r>
    </w:p>
    <w:p w:rsidR="00000000" w:rsidDel="00000000" w:rsidP="00000000" w:rsidRDefault="00000000" w:rsidRPr="00000000" w14:paraId="0000003D">
      <w:pPr>
        <w:widowControl w:val="0"/>
        <w:ind w:left="-993" w:firstLine="0"/>
        <w:jc w:val="both"/>
        <w:rPr>
          <w:sz w:val="19"/>
          <w:szCs w:val="19"/>
        </w:rPr>
      </w:pPr>
      <w:r w:rsidDel="00000000" w:rsidR="00000000" w:rsidRPr="00000000">
        <w:rPr>
          <w:sz w:val="19"/>
          <w:szCs w:val="19"/>
          <w:rtl w:val="0"/>
        </w:rPr>
        <w:t xml:space="preserve">БИК 044525104</w:t>
      </w:r>
    </w:p>
    <w:p w:rsidR="00000000" w:rsidDel="00000000" w:rsidP="00000000" w:rsidRDefault="00000000" w:rsidRPr="00000000" w14:paraId="0000003E">
      <w:pPr>
        <w:widowControl w:val="0"/>
        <w:ind w:left="-993" w:firstLine="0"/>
        <w:jc w:val="both"/>
        <w:rPr>
          <w:sz w:val="19"/>
          <w:szCs w:val="19"/>
        </w:rPr>
      </w:pPr>
      <w:r w:rsidDel="00000000" w:rsidR="00000000" w:rsidRPr="00000000">
        <w:rPr>
          <w:sz w:val="19"/>
          <w:szCs w:val="19"/>
          <w:rtl w:val="0"/>
        </w:rPr>
        <w:t xml:space="preserve">Полное фирменное наименование получателя денежных средств: Акционерное общество «Производственно-складской комплекс Комсомольский»</w:t>
      </w:r>
    </w:p>
    <w:p w:rsidR="00000000" w:rsidDel="00000000" w:rsidP="00000000" w:rsidRDefault="00000000" w:rsidRPr="00000000" w14:paraId="0000003F">
      <w:pPr>
        <w:widowControl w:val="0"/>
        <w:ind w:left="-993" w:firstLine="0"/>
        <w:jc w:val="both"/>
        <w:rPr>
          <w:sz w:val="19"/>
          <w:szCs w:val="19"/>
        </w:rPr>
      </w:pPr>
      <w:r w:rsidDel="00000000" w:rsidR="00000000" w:rsidRPr="00000000">
        <w:rPr>
          <w:sz w:val="19"/>
          <w:szCs w:val="19"/>
          <w:rtl w:val="0"/>
        </w:rPr>
        <w:t xml:space="preserve">Сокращенное фирменное наименование получателя денежных средств: АО «ПСК Комсомольский»</w:t>
      </w:r>
    </w:p>
    <w:p w:rsidR="00000000" w:rsidDel="00000000" w:rsidP="00000000" w:rsidRDefault="00000000" w:rsidRPr="00000000" w14:paraId="00000040">
      <w:pPr>
        <w:widowControl w:val="0"/>
        <w:ind w:left="-993" w:firstLine="0"/>
        <w:jc w:val="both"/>
        <w:rPr>
          <w:sz w:val="19"/>
          <w:szCs w:val="19"/>
        </w:rPr>
      </w:pPr>
      <w:r w:rsidDel="00000000" w:rsidR="00000000" w:rsidRPr="00000000">
        <w:rPr>
          <w:sz w:val="19"/>
          <w:szCs w:val="19"/>
          <w:rtl w:val="0"/>
        </w:rPr>
        <w:t xml:space="preserve">Идентификационный номер налогоплательщика: 2108001067</w:t>
      </w:r>
    </w:p>
    <w:p w:rsidR="00000000" w:rsidDel="00000000" w:rsidP="00000000" w:rsidRDefault="00000000" w:rsidRPr="00000000" w14:paraId="00000041">
      <w:pPr>
        <w:ind w:left="-993" w:firstLine="0"/>
        <w:jc w:val="both"/>
        <w:rPr>
          <w:sz w:val="18"/>
          <w:szCs w:val="18"/>
        </w:rPr>
      </w:pPr>
      <w:r w:rsidDel="00000000" w:rsidR="00000000" w:rsidRPr="00000000">
        <w:rPr>
          <w:rtl w:val="0"/>
        </w:rPr>
      </w:r>
    </w:p>
    <w:p w:rsidR="00000000" w:rsidDel="00000000" w:rsidP="00000000" w:rsidRDefault="00000000" w:rsidRPr="00000000" w14:paraId="00000042">
      <w:pPr>
        <w:widowControl w:val="0"/>
        <w:ind w:left="-993" w:firstLine="0"/>
        <w:rPr>
          <w:sz w:val="19"/>
          <w:szCs w:val="19"/>
        </w:rPr>
      </w:pPr>
      <w:r w:rsidDel="00000000" w:rsidR="00000000" w:rsidRPr="00000000">
        <w:rPr>
          <w:sz w:val="19"/>
          <w:szCs w:val="19"/>
          <w:rtl w:val="0"/>
        </w:rPr>
        <w:t xml:space="preserve">Оплата неденежными средствами не предусмотрена.</w:t>
      </w:r>
    </w:p>
    <w:p w:rsidR="00000000" w:rsidDel="00000000" w:rsidP="00000000" w:rsidRDefault="00000000" w:rsidRPr="00000000" w14:paraId="00000043">
      <w:pPr>
        <w:ind w:left="-993" w:right="-426" w:firstLine="0"/>
        <w:rPr>
          <w:sz w:val="14"/>
          <w:szCs w:val="14"/>
        </w:rPr>
      </w:pPr>
      <w:r w:rsidDel="00000000" w:rsidR="00000000" w:rsidRPr="00000000">
        <w:rPr>
          <w:rtl w:val="0"/>
        </w:rPr>
      </w:r>
    </w:p>
    <w:p w:rsidR="00000000" w:rsidDel="00000000" w:rsidP="00000000" w:rsidRDefault="00000000" w:rsidRPr="00000000" w14:paraId="00000044">
      <w:pPr>
        <w:ind w:left="-993" w:right="-426" w:firstLine="0"/>
        <w:rPr>
          <w:sz w:val="19"/>
          <w:szCs w:val="19"/>
        </w:rPr>
      </w:pPr>
      <w:r w:rsidDel="00000000" w:rsidR="00000000" w:rsidRPr="00000000">
        <w:rPr>
          <w:sz w:val="19"/>
          <w:szCs w:val="19"/>
          <w:rtl w:val="0"/>
        </w:rPr>
        <w:t xml:space="preserve">Генеральный директор                                                                                                                                    Л. А. Тюдюмов</w:t>
      </w:r>
    </w:p>
    <w:p w:rsidR="00000000" w:rsidDel="00000000" w:rsidP="00000000" w:rsidRDefault="00000000" w:rsidRPr="00000000" w14:paraId="00000045">
      <w:pPr>
        <w:ind w:left="-993" w:right="-426" w:firstLine="0"/>
        <w:rPr>
          <w:sz w:val="14"/>
          <w:szCs w:val="14"/>
        </w:rPr>
      </w:pPr>
      <w:r w:rsidDel="00000000" w:rsidR="00000000" w:rsidRPr="00000000">
        <w:rPr>
          <w:rtl w:val="0"/>
        </w:rPr>
      </w:r>
    </w:p>
    <w:p w:rsidR="00000000" w:rsidDel="00000000" w:rsidP="00000000" w:rsidRDefault="00000000" w:rsidRPr="00000000" w14:paraId="00000046">
      <w:pPr>
        <w:ind w:left="-993" w:right="-426" w:firstLine="0"/>
        <w:rPr>
          <w:sz w:val="19"/>
          <w:szCs w:val="19"/>
        </w:rPr>
      </w:pPr>
      <w:r w:rsidDel="00000000" w:rsidR="00000000" w:rsidRPr="00000000">
        <w:rPr>
          <w:sz w:val="19"/>
          <w:szCs w:val="19"/>
          <w:rtl w:val="0"/>
        </w:rPr>
        <w:t xml:space="preserve">07 марта 2025 г.</w:t>
      </w:r>
    </w:p>
    <w:sectPr>
      <w:pgSz w:h="16838" w:w="11906" w:orient="portrait"/>
      <w:pgMar w:bottom="426"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a" w:default="1">
    <w:name w:val="Normal"/>
    <w:qFormat w:val="1"/>
    <w:rsid w:val="00CC0BC8"/>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SUBST" w:customStyle="1">
    <w:name w:val="__SUBST"/>
    <w:uiPriority w:val="99"/>
    <w:rsid w:val="00CC0BC8"/>
    <w:rPr>
      <w:b w:val="1"/>
      <w:bCs w:val="1"/>
      <w:i w:val="1"/>
      <w:iCs w:val="1"/>
      <w:sz w:val="22"/>
      <w:szCs w:val="22"/>
    </w:rPr>
  </w:style>
  <w:style w:type="paragraph" w:styleId="a3">
    <w:name w:val="Plain Text"/>
    <w:basedOn w:val="a"/>
    <w:link w:val="a4"/>
    <w:rsid w:val="00CC0BC8"/>
    <w:rPr>
      <w:rFonts w:ascii="Courier New" w:cs="Courier New" w:hAnsi="Courier New"/>
      <w:sz w:val="20"/>
      <w:szCs w:val="20"/>
    </w:rPr>
  </w:style>
  <w:style w:type="character" w:styleId="a4" w:customStyle="1">
    <w:name w:val="Текст Знак"/>
    <w:basedOn w:val="a0"/>
    <w:link w:val="a3"/>
    <w:rsid w:val="00CC0BC8"/>
    <w:rPr>
      <w:rFonts w:ascii="Courier New" w:cs="Courier New" w:eastAsia="Times New Roman" w:hAnsi="Courier New"/>
      <w:sz w:val="20"/>
      <w:szCs w:val="20"/>
      <w:lang w:eastAsia="ru-RU"/>
    </w:rPr>
  </w:style>
  <w:style w:type="paragraph" w:styleId="ConsNormal" w:customStyle="1">
    <w:name w:val="ConsNormal"/>
    <w:rsid w:val="00CC0BC8"/>
    <w:pPr>
      <w:widowControl w:val="0"/>
      <w:autoSpaceDE w:val="0"/>
      <w:autoSpaceDN w:val="0"/>
      <w:adjustRightInd w:val="0"/>
      <w:spacing w:after="0" w:line="240" w:lineRule="auto"/>
      <w:ind w:firstLine="720"/>
    </w:pPr>
    <w:rPr>
      <w:rFonts w:ascii="Arial" w:cs="Arial" w:eastAsia="Times New Roman" w:hAnsi="Arial"/>
      <w:sz w:val="20"/>
      <w:szCs w:val="20"/>
      <w:lang w:eastAsia="ru-RU"/>
    </w:rPr>
  </w:style>
  <w:style w:type="paragraph" w:styleId="2">
    <w:name w:val="List 2"/>
    <w:basedOn w:val="a"/>
    <w:uiPriority w:val="99"/>
    <w:rsid w:val="00CC0BC8"/>
    <w:pPr>
      <w:autoSpaceDE w:val="0"/>
      <w:autoSpaceDN w:val="0"/>
      <w:ind w:left="566" w:hanging="283"/>
    </w:pPr>
    <w:rPr>
      <w:rFonts w:ascii="Calibri" w:cs="Calibri" w:hAnsi="Calibri"/>
      <w:sz w:val="20"/>
      <w:szCs w:val="20"/>
    </w:rPr>
  </w:style>
  <w:style w:type="paragraph" w:styleId="a5">
    <w:name w:val="Title"/>
    <w:basedOn w:val="a"/>
    <w:link w:val="a6"/>
    <w:uiPriority w:val="99"/>
    <w:qFormat w:val="1"/>
    <w:rsid w:val="00CC0BC8"/>
    <w:pPr>
      <w:autoSpaceDE w:val="0"/>
      <w:autoSpaceDN w:val="0"/>
      <w:jc w:val="center"/>
    </w:pPr>
    <w:rPr>
      <w:b w:val="1"/>
      <w:bCs w:val="1"/>
    </w:rPr>
  </w:style>
  <w:style w:type="character" w:styleId="a6" w:customStyle="1">
    <w:name w:val="Заголовок Знак"/>
    <w:basedOn w:val="a0"/>
    <w:link w:val="a5"/>
    <w:uiPriority w:val="99"/>
    <w:rsid w:val="00CC0BC8"/>
    <w:rPr>
      <w:rFonts w:ascii="Times New Roman" w:cs="Times New Roman" w:eastAsia="Times New Roman" w:hAnsi="Times New Roman"/>
      <w:b w:val="1"/>
      <w:bCs w:val="1"/>
      <w:sz w:val="24"/>
      <w:szCs w:val="24"/>
      <w:lang w:eastAsia="ru-RU"/>
    </w:rPr>
  </w:style>
  <w:style w:type="paragraph" w:styleId="a7">
    <w:name w:val="Balloon Text"/>
    <w:basedOn w:val="a"/>
    <w:link w:val="a8"/>
    <w:uiPriority w:val="99"/>
    <w:semiHidden w:val="1"/>
    <w:unhideWhenUsed w:val="1"/>
    <w:rsid w:val="007849D0"/>
    <w:rPr>
      <w:rFonts w:ascii="Tahoma" w:cs="Tahoma" w:hAnsi="Tahoma"/>
      <w:sz w:val="16"/>
      <w:szCs w:val="16"/>
    </w:rPr>
  </w:style>
  <w:style w:type="character" w:styleId="a8" w:customStyle="1">
    <w:name w:val="Текст выноски Знак"/>
    <w:basedOn w:val="a0"/>
    <w:link w:val="a7"/>
    <w:uiPriority w:val="99"/>
    <w:semiHidden w:val="1"/>
    <w:rsid w:val="007849D0"/>
    <w:rPr>
      <w:rFonts w:ascii="Tahoma" w:cs="Tahoma" w:eastAsia="Times New Roman" w:hAnsi="Tahoma"/>
      <w:sz w:val="16"/>
      <w:szCs w:val="16"/>
      <w:lang w:eastAsia="ru-RU"/>
    </w:rPr>
  </w:style>
  <w:style w:type="character" w:styleId="a9">
    <w:name w:val="Hyperlink"/>
    <w:basedOn w:val="a0"/>
    <w:uiPriority w:val="99"/>
    <w:rsid w:val="00F57489"/>
    <w:rPr>
      <w:rFonts w:cs="Times New Roman"/>
      <w:color w:val="auto"/>
      <w:u w:val="single"/>
    </w:rPr>
  </w:style>
  <w:style w:type="character" w:styleId="apple-converted-space" w:customStyle="1">
    <w:name w:val="apple-converted-space"/>
    <w:basedOn w:val="a0"/>
    <w:uiPriority w:val="99"/>
    <w:rsid w:val="00F57489"/>
    <w:rPr>
      <w:rFonts w:cs="Times New Roman"/>
    </w:rPr>
  </w:style>
  <w:style w:type="paragraph" w:styleId="aa">
    <w:name w:val="header"/>
    <w:basedOn w:val="a"/>
    <w:link w:val="ab"/>
    <w:uiPriority w:val="99"/>
    <w:semiHidden w:val="1"/>
    <w:rsid w:val="009E7071"/>
    <w:pPr>
      <w:tabs>
        <w:tab w:val="center" w:pos="4677"/>
        <w:tab w:val="right" w:pos="9355"/>
      </w:tabs>
    </w:pPr>
  </w:style>
  <w:style w:type="character" w:styleId="ab" w:customStyle="1">
    <w:name w:val="Верхний колонтитул Знак"/>
    <w:basedOn w:val="a0"/>
    <w:link w:val="aa"/>
    <w:uiPriority w:val="99"/>
    <w:semiHidden w:val="1"/>
    <w:rsid w:val="009E7071"/>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sultant.ru/document/cons_doc_LAW_10148/b65bcb224bd7a72afc60cf47baf3a64beb5f1a53/#dst2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dKkyGTqsP3G0XJs8bfsCP2w0A==">CgMxLjA4AHIhMXBjVDB5bzB2MVdjWm4xZ3RpanlWZGhZQ05JLWpXWEFG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2015-11-05T06:33:00Z</dcterms:created>
  <dc:creator>-</dc:creator>
</cp:coreProperties>
</file>